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610D2" w14:textId="77777777" w:rsidR="006542A3" w:rsidRPr="006542A3" w:rsidRDefault="006542A3" w:rsidP="006542A3">
      <w:pPr>
        <w:jc w:val="center"/>
        <w:rPr>
          <w:b/>
        </w:rPr>
      </w:pPr>
      <w:r w:rsidRPr="006542A3">
        <w:rPr>
          <w:b/>
        </w:rPr>
        <w:t xml:space="preserve">Meeting </w:t>
      </w:r>
      <w:r w:rsidRPr="006542A3">
        <w:rPr>
          <w:b/>
        </w:rPr>
        <w:br/>
        <w:t>Tilton Conservation Commission</w:t>
      </w:r>
    </w:p>
    <w:p w14:paraId="4EB89C4C" w14:textId="36DF5FD1" w:rsidR="006542A3" w:rsidRPr="006542A3" w:rsidRDefault="00B67A9E" w:rsidP="00F166F4">
      <w:pPr>
        <w:jc w:val="center"/>
        <w:rPr>
          <w:b/>
        </w:rPr>
      </w:pPr>
      <w:r>
        <w:rPr>
          <w:b/>
        </w:rPr>
        <w:t>Second</w:t>
      </w:r>
      <w:r w:rsidR="00A84CEC">
        <w:rPr>
          <w:b/>
        </w:rPr>
        <w:t xml:space="preserve"> Floor </w:t>
      </w:r>
      <w:r w:rsidR="00CF2938">
        <w:rPr>
          <w:b/>
        </w:rPr>
        <w:t>M</w:t>
      </w:r>
      <w:r w:rsidR="00A84CEC">
        <w:rPr>
          <w:b/>
        </w:rPr>
        <w:t>eeting Room</w:t>
      </w:r>
      <w:r w:rsidR="006542A3" w:rsidRPr="006542A3">
        <w:rPr>
          <w:b/>
        </w:rPr>
        <w:br/>
      </w:r>
      <w:r>
        <w:rPr>
          <w:b/>
        </w:rPr>
        <w:t>October 20,</w:t>
      </w:r>
      <w:r w:rsidR="006542A3" w:rsidRPr="006542A3">
        <w:rPr>
          <w:b/>
        </w:rPr>
        <w:t xml:space="preserve"> 2025</w:t>
      </w:r>
      <w:r w:rsidR="006542A3" w:rsidRPr="006542A3">
        <w:rPr>
          <w:b/>
        </w:rPr>
        <w:br/>
        <w:t>MINUTES</w:t>
      </w:r>
    </w:p>
    <w:p w14:paraId="1B50E268" w14:textId="32DA89BD" w:rsidR="006542A3" w:rsidRPr="006542A3" w:rsidRDefault="006542A3" w:rsidP="006542A3">
      <w:r w:rsidRPr="006542A3">
        <w:rPr>
          <w:b/>
          <w:bCs/>
        </w:rPr>
        <w:t>Present:</w:t>
      </w:r>
      <w:r w:rsidRPr="006542A3">
        <w:t xml:space="preserve"> </w:t>
      </w:r>
      <w:r w:rsidR="002113A9">
        <w:t xml:space="preserve">Chuck Mitchell, </w:t>
      </w:r>
      <w:r w:rsidRPr="006542A3">
        <w:t xml:space="preserve">Bob Hardy, </w:t>
      </w:r>
      <w:r w:rsidR="00A84CEC">
        <w:t xml:space="preserve">Helen Hanks, </w:t>
      </w:r>
      <w:r w:rsidR="00E92F09">
        <w:t xml:space="preserve">Jim Cropsey, </w:t>
      </w:r>
      <w:r w:rsidRPr="006542A3">
        <w:t>Ken Norton, Paul Rushlow,</w:t>
      </w:r>
      <w:r w:rsidR="00A84CEC">
        <w:br/>
        <w:t xml:space="preserve">              </w:t>
      </w:r>
      <w:r w:rsidRPr="006542A3">
        <w:t xml:space="preserve">and </w:t>
      </w:r>
      <w:r w:rsidR="002113A9">
        <w:t>Kathi Mitchell</w:t>
      </w:r>
      <w:r w:rsidR="00384154">
        <w:br/>
      </w:r>
      <w:r w:rsidR="00384154" w:rsidRPr="00384154">
        <w:rPr>
          <w:b/>
          <w:bCs/>
        </w:rPr>
        <w:t>Guest:</w:t>
      </w:r>
      <w:r w:rsidR="00384154">
        <w:t xml:space="preserve"> </w:t>
      </w:r>
      <w:r w:rsidR="00B67A9E">
        <w:t>Pauline Tessier</w:t>
      </w:r>
    </w:p>
    <w:p w14:paraId="72A7DD71" w14:textId="46AC0268" w:rsidR="006542A3" w:rsidRPr="006542A3" w:rsidRDefault="006542A3" w:rsidP="006542A3">
      <w:r w:rsidRPr="006542A3">
        <w:t>The chair opened the meeting at 7:</w:t>
      </w:r>
      <w:r w:rsidR="00B67A9E">
        <w:t>12</w:t>
      </w:r>
      <w:r w:rsidR="001116DB">
        <w:t xml:space="preserve"> </w:t>
      </w:r>
      <w:r w:rsidRPr="006542A3">
        <w:t>PM</w:t>
      </w:r>
    </w:p>
    <w:p w14:paraId="0588C78A" w14:textId="40452E51" w:rsidR="003F16B4" w:rsidRPr="003F16B4" w:rsidRDefault="00B67A9E" w:rsidP="003F16B4">
      <w:pPr>
        <w:numPr>
          <w:ilvl w:val="0"/>
          <w:numId w:val="2"/>
        </w:numPr>
      </w:pPr>
      <w:r>
        <w:rPr>
          <w:b/>
        </w:rPr>
        <w:t>Pauline Tessier</w:t>
      </w:r>
      <w:r w:rsidR="00A834A3">
        <w:rPr>
          <w:b/>
        </w:rPr>
        <w:t xml:space="preserve">: </w:t>
      </w:r>
      <w:r w:rsidR="008C6E06" w:rsidRPr="008C6E06">
        <w:rPr>
          <w:bCs/>
        </w:rPr>
        <w:t>Ms. Tessier represents the Silver Lake Association</w:t>
      </w:r>
      <w:r w:rsidR="008C6E06">
        <w:rPr>
          <w:bCs/>
        </w:rPr>
        <w:t xml:space="preserve"> which is requesting $2000 from Tilton </w:t>
      </w:r>
      <w:proofErr w:type="gramStart"/>
      <w:r w:rsidR="008C6E06">
        <w:rPr>
          <w:bCs/>
        </w:rPr>
        <w:t>from</w:t>
      </w:r>
      <w:proofErr w:type="gramEnd"/>
      <w:r w:rsidR="008C6E06">
        <w:rPr>
          <w:bCs/>
        </w:rPr>
        <w:t xml:space="preserve"> the Improving/Maintaining Lakes Capital Reserve Fund. She explained that the SLA spent $15,287 on the removal of milfoil and curly-leaf pondweed. NH DES reimbursed the Association for half of the costs and Belmont provided $2000. Divers harvested 586 gallons of curly-leaf pondweed. There was a discussion of the milfoil observed at the NH DOT boat ramp. This is an area that needs to be addressed. Ken made a </w:t>
      </w:r>
      <w:r w:rsidR="008C6E06" w:rsidRPr="006A1ED6">
        <w:rPr>
          <w:b/>
          <w:u w:val="single"/>
        </w:rPr>
        <w:t>motion</w:t>
      </w:r>
      <w:r w:rsidR="008C6E06">
        <w:rPr>
          <w:bCs/>
        </w:rPr>
        <w:t>, seconded by Jim, to support paying the $2000 request from the SLA to be taken from the Improving/Maintaining Lakes Capital Reserve Fund. All were in favor.</w:t>
      </w:r>
    </w:p>
    <w:p w14:paraId="2BBC30C7" w14:textId="705938C8" w:rsidR="003F16B4" w:rsidRDefault="003F16B4" w:rsidP="00C00EB1">
      <w:pPr>
        <w:numPr>
          <w:ilvl w:val="0"/>
          <w:numId w:val="2"/>
        </w:numPr>
      </w:pPr>
      <w:r w:rsidRPr="00C00EB1">
        <w:rPr>
          <w:b/>
        </w:rPr>
        <w:t>Minutes:</w:t>
      </w:r>
      <w:r>
        <w:t xml:space="preserve"> </w:t>
      </w:r>
      <w:r w:rsidR="00B67A9E">
        <w:t>Helen</w:t>
      </w:r>
      <w:r w:rsidR="00C00EB1">
        <w:t xml:space="preserve"> made a </w:t>
      </w:r>
      <w:r w:rsidR="00C00EB1" w:rsidRPr="00C00EB1">
        <w:rPr>
          <w:b/>
          <w:bCs/>
          <w:u w:val="single"/>
        </w:rPr>
        <w:t>motion</w:t>
      </w:r>
      <w:r w:rsidR="00C00EB1">
        <w:t xml:space="preserve"> to accept the </w:t>
      </w:r>
      <w:r w:rsidR="00B67A9E">
        <w:t xml:space="preserve">September </w:t>
      </w:r>
      <w:r w:rsidR="00C00EB1">
        <w:t xml:space="preserve">minutes as presented. </w:t>
      </w:r>
      <w:r w:rsidR="00A84CEC">
        <w:t>Bob</w:t>
      </w:r>
      <w:r w:rsidR="00C00EB1">
        <w:t xml:space="preserve"> seconded the motion, and the minutes were accepted</w:t>
      </w:r>
      <w:r w:rsidR="00B67A9E">
        <w:t xml:space="preserve"> as printed</w:t>
      </w:r>
      <w:r w:rsidR="00C00EB1">
        <w:t>.</w:t>
      </w:r>
    </w:p>
    <w:p w14:paraId="72F86CFF" w14:textId="294DF919" w:rsidR="00CF2938" w:rsidRPr="002224DB" w:rsidRDefault="00C00EB1" w:rsidP="00CF2938">
      <w:pPr>
        <w:numPr>
          <w:ilvl w:val="0"/>
          <w:numId w:val="2"/>
        </w:numPr>
        <w:rPr>
          <w:b/>
        </w:rPr>
      </w:pPr>
      <w:r w:rsidRPr="00B67A9E">
        <w:rPr>
          <w:b/>
        </w:rPr>
        <w:t>Old Business:</w:t>
      </w:r>
      <w:r w:rsidRPr="00B67A9E">
        <w:rPr>
          <w:b/>
        </w:rPr>
        <w:br/>
        <w:t>a) Salmon Run –</w:t>
      </w:r>
      <w:r w:rsidR="00B67A9E" w:rsidRPr="00B67A9E">
        <w:rPr>
          <w:b/>
        </w:rPr>
        <w:t xml:space="preserve"> </w:t>
      </w:r>
      <w:r w:rsidR="00B67A9E" w:rsidRPr="00B67A9E">
        <w:rPr>
          <w:bCs/>
        </w:rPr>
        <w:t>No updates</w:t>
      </w:r>
      <w:r w:rsidR="002224DB">
        <w:rPr>
          <w:bCs/>
        </w:rPr>
        <w:t xml:space="preserve"> </w:t>
      </w:r>
      <w:proofErr w:type="gramStart"/>
      <w:r w:rsidR="002224DB">
        <w:rPr>
          <w:bCs/>
        </w:rPr>
        <w:t>at this time</w:t>
      </w:r>
      <w:proofErr w:type="gramEnd"/>
      <w:r w:rsidR="00B67A9E" w:rsidRPr="00B67A9E">
        <w:rPr>
          <w:bCs/>
        </w:rPr>
        <w:t>.</w:t>
      </w:r>
      <w:r w:rsidR="00B67A9E" w:rsidRPr="00B67A9E">
        <w:rPr>
          <w:bCs/>
        </w:rPr>
        <w:br/>
      </w:r>
      <w:r w:rsidRPr="00B67A9E">
        <w:rPr>
          <w:b/>
        </w:rPr>
        <w:t>b) WRTA</w:t>
      </w:r>
      <w:r w:rsidRPr="00B67A9E">
        <w:rPr>
          <w:bCs/>
        </w:rPr>
        <w:t xml:space="preserve"> –</w:t>
      </w:r>
      <w:r w:rsidR="00B67A9E">
        <w:rPr>
          <w:bCs/>
        </w:rPr>
        <w:t xml:space="preserve"> Ken Norton reports that the fence replacement estimate is expected by Thursday. He noted that the area has still not been cleaned up. He will take pictures and send </w:t>
      </w:r>
      <w:r w:rsidR="002224DB">
        <w:rPr>
          <w:bCs/>
        </w:rPr>
        <w:t xml:space="preserve">them </w:t>
      </w:r>
      <w:r w:rsidR="00B67A9E">
        <w:rPr>
          <w:bCs/>
        </w:rPr>
        <w:t>to the town and to NH DES.</w:t>
      </w:r>
      <w:r w:rsidR="002224DB">
        <w:rPr>
          <w:bCs/>
        </w:rPr>
        <w:t xml:space="preserve"> The Tastes of the Trails fundraiser was very successful. The Fall Cleanup for the trail is scheduled for November 8 with work in Northfield. The federal grant has been re-opened</w:t>
      </w:r>
      <w:r w:rsidR="009720BA">
        <w:rPr>
          <w:bCs/>
        </w:rPr>
        <w:t>,</w:t>
      </w:r>
      <w:r w:rsidR="002224DB">
        <w:rPr>
          <w:bCs/>
        </w:rPr>
        <w:t xml:space="preserve"> and </w:t>
      </w:r>
      <w:r w:rsidR="009720BA">
        <w:rPr>
          <w:bCs/>
        </w:rPr>
        <w:t>K</w:t>
      </w:r>
      <w:r w:rsidR="002224DB">
        <w:rPr>
          <w:bCs/>
        </w:rPr>
        <w:t>en has applied. WRTA is still looking at possible routes for a continuation of the trail.</w:t>
      </w:r>
    </w:p>
    <w:p w14:paraId="7D09E2A4" w14:textId="77777777" w:rsidR="009720BA" w:rsidRPr="009720BA" w:rsidRDefault="00CF2938" w:rsidP="009720BA">
      <w:pPr>
        <w:numPr>
          <w:ilvl w:val="0"/>
          <w:numId w:val="2"/>
        </w:numPr>
        <w:rPr>
          <w:bCs/>
        </w:rPr>
      </w:pPr>
      <w:r w:rsidRPr="003770E0">
        <w:rPr>
          <w:b/>
        </w:rPr>
        <w:t>New Business:</w:t>
      </w:r>
      <w:r>
        <w:rPr>
          <w:b/>
        </w:rPr>
        <w:br/>
        <w:t>a)</w:t>
      </w:r>
      <w:r w:rsidR="00AA73A1" w:rsidRPr="00CF2938">
        <w:rPr>
          <w:b/>
        </w:rPr>
        <w:t xml:space="preserve"> Warrant article for Improving</w:t>
      </w:r>
      <w:r w:rsidR="002224DB">
        <w:rPr>
          <w:b/>
        </w:rPr>
        <w:t xml:space="preserve">/Maintaining </w:t>
      </w:r>
      <w:r w:rsidR="00AA73A1" w:rsidRPr="00CF2938">
        <w:rPr>
          <w:b/>
        </w:rPr>
        <w:t xml:space="preserve">Lakes </w:t>
      </w:r>
      <w:r w:rsidR="002224DB">
        <w:rPr>
          <w:b/>
        </w:rPr>
        <w:t>CR–</w:t>
      </w:r>
      <w:r w:rsidR="00AA73A1" w:rsidRPr="00CF2938">
        <w:rPr>
          <w:b/>
        </w:rPr>
        <w:t xml:space="preserve"> </w:t>
      </w:r>
      <w:r w:rsidR="002224DB" w:rsidRPr="002224DB">
        <w:rPr>
          <w:bCs/>
        </w:rPr>
        <w:t>Members reviewed past</w:t>
      </w:r>
      <w:r w:rsidR="002224DB">
        <w:rPr>
          <w:bCs/>
        </w:rPr>
        <w:t xml:space="preserve"> requests as well as current resources. Bob made a </w:t>
      </w:r>
      <w:r w:rsidR="002224DB" w:rsidRPr="00FE37F5">
        <w:rPr>
          <w:b/>
          <w:u w:val="single"/>
        </w:rPr>
        <w:t>motion</w:t>
      </w:r>
      <w:r w:rsidR="002224DB">
        <w:rPr>
          <w:bCs/>
        </w:rPr>
        <w:t xml:space="preserve"> to ask the town for $3000 to be placed in this capital reserve fund. Ken seconded the motion, and all were in favor.</w:t>
      </w:r>
      <w:r w:rsidR="009720BA">
        <w:rPr>
          <w:bCs/>
        </w:rPr>
        <w:br/>
      </w:r>
      <w:r w:rsidR="009720BA" w:rsidRPr="009720BA">
        <w:rPr>
          <w:b/>
        </w:rPr>
        <w:t>b</w:t>
      </w:r>
      <w:r w:rsidR="00AA73A1" w:rsidRPr="009720BA">
        <w:rPr>
          <w:b/>
        </w:rPr>
        <w:t xml:space="preserve">) </w:t>
      </w:r>
      <w:r w:rsidR="002224DB" w:rsidRPr="009720BA">
        <w:rPr>
          <w:b/>
        </w:rPr>
        <w:t>Conservation Easement</w:t>
      </w:r>
      <w:r w:rsidR="00AA73A1" w:rsidRPr="009720BA">
        <w:rPr>
          <w:bCs/>
        </w:rPr>
        <w:t xml:space="preserve"> – </w:t>
      </w:r>
      <w:r w:rsidR="002224DB" w:rsidRPr="009720BA">
        <w:rPr>
          <w:bCs/>
        </w:rPr>
        <w:t xml:space="preserve">The selectboard has agreed to place a conservation easement on the Chaille-donated property. The TCC will need to develop </w:t>
      </w:r>
      <w:r w:rsidR="009720BA" w:rsidRPr="009720BA">
        <w:rPr>
          <w:bCs/>
        </w:rPr>
        <w:t xml:space="preserve">possible language for the easement. </w:t>
      </w:r>
      <w:r w:rsidR="009720BA">
        <w:rPr>
          <w:bCs/>
        </w:rPr>
        <w:t xml:space="preserve">It will be necessary to locate parcel points. </w:t>
      </w:r>
      <w:r w:rsidR="009720BA" w:rsidRPr="009720BA">
        <w:rPr>
          <w:bCs/>
        </w:rPr>
        <w:t xml:space="preserve">The group also needs to </w:t>
      </w:r>
      <w:proofErr w:type="gramStart"/>
      <w:r w:rsidR="009720BA" w:rsidRPr="009720BA">
        <w:rPr>
          <w:bCs/>
        </w:rPr>
        <w:t>walk</w:t>
      </w:r>
      <w:proofErr w:type="gramEnd"/>
      <w:r w:rsidR="009720BA" w:rsidRPr="009720BA">
        <w:rPr>
          <w:bCs/>
        </w:rPr>
        <w:t xml:space="preserve"> the property and talk with the </w:t>
      </w:r>
      <w:proofErr w:type="gramStart"/>
      <w:r w:rsidR="009720BA" w:rsidRPr="009720BA">
        <w:rPr>
          <w:bCs/>
        </w:rPr>
        <w:t>abutt</w:t>
      </w:r>
      <w:r w:rsidR="009720BA">
        <w:rPr>
          <w:bCs/>
        </w:rPr>
        <w:t>e</w:t>
      </w:r>
      <w:r w:rsidR="009720BA" w:rsidRPr="009720BA">
        <w:rPr>
          <w:bCs/>
        </w:rPr>
        <w:t>r</w:t>
      </w:r>
      <w:proofErr w:type="gramEnd"/>
      <w:r w:rsidR="009720BA" w:rsidRPr="009720BA">
        <w:rPr>
          <w:bCs/>
        </w:rPr>
        <w:t xml:space="preserve">. </w:t>
      </w:r>
      <w:r w:rsidR="009720BA">
        <w:rPr>
          <w:bCs/>
        </w:rPr>
        <w:br/>
      </w:r>
    </w:p>
    <w:p w14:paraId="1F9F01AB" w14:textId="77777777" w:rsidR="009720BA" w:rsidRDefault="009720BA" w:rsidP="009720BA">
      <w:pPr>
        <w:ind w:left="360"/>
        <w:rPr>
          <w:b/>
        </w:rPr>
      </w:pPr>
    </w:p>
    <w:p w14:paraId="55A7B6A0" w14:textId="748E73A1" w:rsidR="009720BA" w:rsidRPr="00CF2938" w:rsidRDefault="009720BA" w:rsidP="009720BA">
      <w:pPr>
        <w:rPr>
          <w:b/>
        </w:rPr>
      </w:pPr>
      <w:r w:rsidRPr="00CF2938">
        <w:rPr>
          <w:b/>
        </w:rPr>
        <w:lastRenderedPageBreak/>
        <w:t xml:space="preserve">Page 2 Minutes for the Tilton Conservation Commission </w:t>
      </w:r>
      <w:r>
        <w:rPr>
          <w:b/>
        </w:rPr>
        <w:t>October 20</w:t>
      </w:r>
      <w:r w:rsidRPr="00CF2938">
        <w:rPr>
          <w:b/>
        </w:rPr>
        <w:t>, 2025</w:t>
      </w:r>
    </w:p>
    <w:p w14:paraId="20BCDAD3" w14:textId="77777777" w:rsidR="009720BA" w:rsidRDefault="009720BA" w:rsidP="009720BA">
      <w:pPr>
        <w:ind w:left="360"/>
        <w:rPr>
          <w:b/>
        </w:rPr>
      </w:pPr>
    </w:p>
    <w:p w14:paraId="29B3C3DB" w14:textId="55DED7E2" w:rsidR="009720BA" w:rsidRDefault="009720BA" w:rsidP="004D691A">
      <w:pPr>
        <w:ind w:left="360"/>
        <w:rPr>
          <w:bCs/>
        </w:rPr>
      </w:pPr>
      <w:r w:rsidRPr="009720BA">
        <w:rPr>
          <w:b/>
        </w:rPr>
        <w:t>c) Other possible conservation easements</w:t>
      </w:r>
      <w:r>
        <w:rPr>
          <w:bCs/>
        </w:rPr>
        <w:t xml:space="preserve"> – As conservable land becomes scarcer in the community, it will be important for the TCC to locate owners of properties who might wish to place a conservation easement on their land.  Eac</w:t>
      </w:r>
      <w:r w:rsidR="004D691A">
        <w:rPr>
          <w:bCs/>
        </w:rPr>
        <w:t xml:space="preserve">h member of the TCC is tasked with bringing suggestions of properties which might be available for conservation to the next meeting. Then landowners could then be invited to attend a meeting to learn more about the options available. This was an activity that was suggested by the UNH </w:t>
      </w:r>
      <w:proofErr w:type="gramStart"/>
      <w:r w:rsidR="004D691A">
        <w:rPr>
          <w:bCs/>
        </w:rPr>
        <w:t>Taking Action</w:t>
      </w:r>
      <w:proofErr w:type="gramEnd"/>
      <w:r w:rsidR="004D691A">
        <w:rPr>
          <w:bCs/>
        </w:rPr>
        <w:t xml:space="preserve"> for Wildlife group.</w:t>
      </w:r>
    </w:p>
    <w:p w14:paraId="3B1076C4" w14:textId="1D0CED89" w:rsidR="009720BA" w:rsidRPr="009720BA" w:rsidRDefault="006542A3" w:rsidP="009720BA">
      <w:pPr>
        <w:pStyle w:val="ListParagraph"/>
        <w:numPr>
          <w:ilvl w:val="0"/>
          <w:numId w:val="2"/>
        </w:numPr>
        <w:rPr>
          <w:bCs/>
        </w:rPr>
      </w:pPr>
      <w:r w:rsidRPr="009720BA">
        <w:rPr>
          <w:b/>
        </w:rPr>
        <w:t>Correspondence:</w:t>
      </w:r>
      <w:r w:rsidRPr="009720BA">
        <w:rPr>
          <w:bCs/>
        </w:rPr>
        <w:t xml:space="preserve"> </w:t>
      </w:r>
      <w:r w:rsidR="00943D8A" w:rsidRPr="009720BA">
        <w:rPr>
          <w:bCs/>
        </w:rPr>
        <w:br/>
        <w:t xml:space="preserve">a) </w:t>
      </w:r>
      <w:r w:rsidR="004D691A">
        <w:rPr>
          <w:bCs/>
        </w:rPr>
        <w:t xml:space="preserve">NH DES Request for Groundwater Quality Assessment White Rock Coop Route 3 – </w:t>
      </w:r>
      <w:r w:rsidR="004D691A">
        <w:rPr>
          <w:bCs/>
        </w:rPr>
        <w:br/>
        <w:t>NH DES #200407081 LAST #340720 September 17</w:t>
      </w:r>
      <w:r w:rsidR="004D691A">
        <w:rPr>
          <w:bCs/>
        </w:rPr>
        <w:br/>
        <w:t>b) NH DES File #2025-02085 Cynthia Barnard 270 Lancaster Hill Road – Expedited</w:t>
      </w:r>
      <w:r w:rsidR="004D691A">
        <w:rPr>
          <w:bCs/>
        </w:rPr>
        <w:br/>
        <w:t>Minimum – approved</w:t>
      </w:r>
      <w:r w:rsidR="004D691A">
        <w:rPr>
          <w:bCs/>
        </w:rPr>
        <w:br/>
        <w:t>c) Department of Natural and Cultural Resources – Autumn Drive – R16 Lot 12 – Mead Family Trust</w:t>
      </w:r>
      <w:r w:rsidR="004D691A">
        <w:rPr>
          <w:bCs/>
        </w:rPr>
        <w:br/>
        <w:t>d) Email from citizen re: clear cutting at Lot 73A – September 30</w:t>
      </w:r>
      <w:r w:rsidR="004D691A">
        <w:rPr>
          <w:bCs/>
        </w:rPr>
        <w:br/>
        <w:t>e) Email from Scott Hilliard – October 15 – re: I-93 accident – Temporary Use Agreement</w:t>
      </w:r>
      <w:r w:rsidR="009720BA">
        <w:rPr>
          <w:bCs/>
        </w:rPr>
        <w:br/>
      </w:r>
    </w:p>
    <w:p w14:paraId="2156137D" w14:textId="7116345C" w:rsidR="00266115" w:rsidRPr="009720BA" w:rsidRDefault="008E2A8B" w:rsidP="009720BA">
      <w:pPr>
        <w:pStyle w:val="ListParagraph"/>
        <w:numPr>
          <w:ilvl w:val="0"/>
          <w:numId w:val="2"/>
        </w:numPr>
        <w:rPr>
          <w:bCs/>
        </w:rPr>
      </w:pPr>
      <w:r w:rsidRPr="009720BA">
        <w:rPr>
          <w:b/>
        </w:rPr>
        <w:t>Other:</w:t>
      </w:r>
      <w:r w:rsidRPr="009720BA">
        <w:rPr>
          <w:bCs/>
        </w:rPr>
        <w:br/>
        <w:t xml:space="preserve">1) </w:t>
      </w:r>
      <w:r w:rsidR="009720BA" w:rsidRPr="009720BA">
        <w:rPr>
          <w:bCs/>
        </w:rPr>
        <w:t>Items of interest and concern were discussed.</w:t>
      </w:r>
    </w:p>
    <w:p w14:paraId="76778779" w14:textId="77777777" w:rsidR="0098140A" w:rsidRDefault="0098140A" w:rsidP="0098140A">
      <w:pPr>
        <w:pStyle w:val="ListParagraph"/>
        <w:ind w:left="360"/>
        <w:rPr>
          <w:b/>
        </w:rPr>
      </w:pPr>
    </w:p>
    <w:p w14:paraId="0D1B1070" w14:textId="77777777" w:rsidR="0098140A" w:rsidRPr="00AA73A1" w:rsidRDefault="0098140A" w:rsidP="0098140A">
      <w:pPr>
        <w:pStyle w:val="ListParagraph"/>
        <w:ind w:left="360"/>
        <w:rPr>
          <w:bCs/>
        </w:rPr>
      </w:pPr>
    </w:p>
    <w:p w14:paraId="20427AA6" w14:textId="5E5175EF" w:rsidR="00266115" w:rsidRPr="00E92F09" w:rsidRDefault="009720BA" w:rsidP="00266115">
      <w:pPr>
        <w:pStyle w:val="ListParagraph"/>
        <w:ind w:left="360"/>
        <w:rPr>
          <w:bCs/>
        </w:rPr>
      </w:pPr>
      <w:r>
        <w:rPr>
          <w:bCs/>
        </w:rPr>
        <w:t>He</w:t>
      </w:r>
      <w:r w:rsidR="00266115">
        <w:rPr>
          <w:bCs/>
        </w:rPr>
        <w:t>l</w:t>
      </w:r>
      <w:r>
        <w:rPr>
          <w:bCs/>
        </w:rPr>
        <w:t>en</w:t>
      </w:r>
      <w:r w:rsidR="00266115">
        <w:rPr>
          <w:bCs/>
        </w:rPr>
        <w:t xml:space="preserve"> made a </w:t>
      </w:r>
      <w:r w:rsidR="00266115" w:rsidRPr="00266115">
        <w:rPr>
          <w:b/>
          <w:u w:val="single"/>
        </w:rPr>
        <w:t>motion</w:t>
      </w:r>
      <w:r w:rsidR="00AA73A1" w:rsidRPr="0098140A">
        <w:rPr>
          <w:bCs/>
        </w:rPr>
        <w:t>, seconded by</w:t>
      </w:r>
      <w:r>
        <w:rPr>
          <w:bCs/>
        </w:rPr>
        <w:t xml:space="preserve"> Ken</w:t>
      </w:r>
      <w:r w:rsidR="0098140A">
        <w:rPr>
          <w:bCs/>
        </w:rPr>
        <w:t>,</w:t>
      </w:r>
      <w:r w:rsidR="00266115">
        <w:rPr>
          <w:bCs/>
        </w:rPr>
        <w:t xml:space="preserve"> to adjourn the meeting at </w:t>
      </w:r>
      <w:r w:rsidR="00AA73A1">
        <w:rPr>
          <w:bCs/>
        </w:rPr>
        <w:t>8:</w:t>
      </w:r>
      <w:r>
        <w:rPr>
          <w:bCs/>
        </w:rPr>
        <w:t xml:space="preserve">15 </w:t>
      </w:r>
      <w:r w:rsidR="00266115">
        <w:rPr>
          <w:bCs/>
        </w:rPr>
        <w:t>PM and all were in favor.</w:t>
      </w:r>
    </w:p>
    <w:p w14:paraId="3B30FF6B" w14:textId="77777777" w:rsidR="00CF2938" w:rsidRDefault="00CF2938" w:rsidP="006542A3"/>
    <w:p w14:paraId="5B075A73" w14:textId="1906F6A6" w:rsidR="00AB08B2" w:rsidRPr="00F166F4" w:rsidRDefault="00266115" w:rsidP="006542A3">
      <w:r w:rsidRPr="006542A3">
        <w:t xml:space="preserve">Respectfully submitted by </w:t>
      </w:r>
      <w:r>
        <w:t>Kathi Mitchell</w:t>
      </w:r>
    </w:p>
    <w:sectPr w:rsidR="00AB08B2" w:rsidRPr="00F166F4" w:rsidSect="00266115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8467B" w14:textId="77777777" w:rsidR="000D0DCA" w:rsidRDefault="000D0DCA" w:rsidP="00650CBB">
      <w:pPr>
        <w:spacing w:after="0" w:line="240" w:lineRule="auto"/>
      </w:pPr>
      <w:r>
        <w:separator/>
      </w:r>
    </w:p>
  </w:endnote>
  <w:endnote w:type="continuationSeparator" w:id="0">
    <w:p w14:paraId="684CE10F" w14:textId="77777777" w:rsidR="000D0DCA" w:rsidRDefault="000D0DCA" w:rsidP="00650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A8BA" w14:textId="3BF30669" w:rsidR="00650CBB" w:rsidRDefault="002224DB">
    <w:pPr>
      <w:pStyle w:val="Footer"/>
    </w:pPr>
    <w:r>
      <w:t>October 20</w:t>
    </w:r>
    <w:r w:rsidR="00384154">
      <w:t>,</w:t>
    </w:r>
    <w:r w:rsidR="00650CBB">
      <w:t xml:space="preserve"> </w:t>
    </w:r>
    <w:proofErr w:type="gramStart"/>
    <w:r w:rsidR="00650CBB">
      <w:t>2025</w:t>
    </w:r>
    <w:proofErr w:type="gramEnd"/>
    <w:r w:rsidR="00650CBB">
      <w:t xml:space="preserve"> Tilton Conservation Commission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DF7EA" w14:textId="77777777" w:rsidR="000D0DCA" w:rsidRDefault="000D0DCA" w:rsidP="00650CBB">
      <w:pPr>
        <w:spacing w:after="0" w:line="240" w:lineRule="auto"/>
      </w:pPr>
      <w:r>
        <w:separator/>
      </w:r>
    </w:p>
  </w:footnote>
  <w:footnote w:type="continuationSeparator" w:id="0">
    <w:p w14:paraId="4FAD9851" w14:textId="77777777" w:rsidR="000D0DCA" w:rsidRDefault="000D0DCA" w:rsidP="00650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2269265"/>
      <w:docPartObj>
        <w:docPartGallery w:val="Watermarks"/>
        <w:docPartUnique/>
      </w:docPartObj>
    </w:sdtPr>
    <w:sdtContent>
      <w:p w14:paraId="59B7C0F7" w14:textId="2D8F6BF6" w:rsidR="00E00503" w:rsidRDefault="00000000">
        <w:pPr>
          <w:pStyle w:val="Header"/>
        </w:pPr>
        <w:r>
          <w:rPr>
            <w:noProof/>
          </w:rPr>
          <w:pict w14:anchorId="034250D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BF1"/>
    <w:multiLevelType w:val="hybridMultilevel"/>
    <w:tmpl w:val="27D8EAE0"/>
    <w:lvl w:ilvl="0" w:tplc="0C1A99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84F3D"/>
    <w:multiLevelType w:val="multilevel"/>
    <w:tmpl w:val="57945C34"/>
    <w:lvl w:ilvl="0">
      <w:start w:val="100"/>
      <w:numFmt w:val="lowerRoman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1CF4B5A"/>
    <w:multiLevelType w:val="hybridMultilevel"/>
    <w:tmpl w:val="5E28A2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73C92"/>
    <w:multiLevelType w:val="hybridMultilevel"/>
    <w:tmpl w:val="DA521938"/>
    <w:lvl w:ilvl="0" w:tplc="0652E8B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4581B"/>
    <w:multiLevelType w:val="hybridMultilevel"/>
    <w:tmpl w:val="47701A86"/>
    <w:lvl w:ilvl="0" w:tplc="4816F0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F0F09"/>
    <w:multiLevelType w:val="multilevel"/>
    <w:tmpl w:val="EAAC7860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eastAsia="Calibri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905510B"/>
    <w:multiLevelType w:val="hybridMultilevel"/>
    <w:tmpl w:val="9E9AE80C"/>
    <w:lvl w:ilvl="0" w:tplc="FF503D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052189">
    <w:abstractNumId w:val="5"/>
  </w:num>
  <w:num w:numId="2" w16cid:durableId="1512723216">
    <w:abstractNumId w:val="5"/>
  </w:num>
  <w:num w:numId="3" w16cid:durableId="1589118641">
    <w:abstractNumId w:val="5"/>
  </w:num>
  <w:num w:numId="4" w16cid:durableId="1607734087">
    <w:abstractNumId w:val="1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1838647">
    <w:abstractNumId w:val="4"/>
  </w:num>
  <w:num w:numId="6" w16cid:durableId="1729760840">
    <w:abstractNumId w:val="3"/>
  </w:num>
  <w:num w:numId="7" w16cid:durableId="864751569">
    <w:abstractNumId w:val="0"/>
  </w:num>
  <w:num w:numId="8" w16cid:durableId="1996251652">
    <w:abstractNumId w:val="6"/>
  </w:num>
  <w:num w:numId="9" w16cid:durableId="1727071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A3"/>
    <w:rsid w:val="0004119D"/>
    <w:rsid w:val="000D0DCA"/>
    <w:rsid w:val="001116DB"/>
    <w:rsid w:val="00164FDA"/>
    <w:rsid w:val="0018724E"/>
    <w:rsid w:val="001A131E"/>
    <w:rsid w:val="001E2470"/>
    <w:rsid w:val="00205274"/>
    <w:rsid w:val="002113A9"/>
    <w:rsid w:val="002224DB"/>
    <w:rsid w:val="00266115"/>
    <w:rsid w:val="002A3355"/>
    <w:rsid w:val="002C579D"/>
    <w:rsid w:val="002C5D8A"/>
    <w:rsid w:val="002D108F"/>
    <w:rsid w:val="00325AF4"/>
    <w:rsid w:val="003770E0"/>
    <w:rsid w:val="00384154"/>
    <w:rsid w:val="003A55EF"/>
    <w:rsid w:val="003C69DF"/>
    <w:rsid w:val="003E2C56"/>
    <w:rsid w:val="003E7CCD"/>
    <w:rsid w:val="003F16B4"/>
    <w:rsid w:val="004B0548"/>
    <w:rsid w:val="004D6325"/>
    <w:rsid w:val="004D691A"/>
    <w:rsid w:val="004F0089"/>
    <w:rsid w:val="00512172"/>
    <w:rsid w:val="00540DC5"/>
    <w:rsid w:val="005744E2"/>
    <w:rsid w:val="00591457"/>
    <w:rsid w:val="005C439B"/>
    <w:rsid w:val="006247C4"/>
    <w:rsid w:val="00635085"/>
    <w:rsid w:val="00647E52"/>
    <w:rsid w:val="00650CBB"/>
    <w:rsid w:val="006542A3"/>
    <w:rsid w:val="006603BB"/>
    <w:rsid w:val="00661E1B"/>
    <w:rsid w:val="00665AF4"/>
    <w:rsid w:val="00691194"/>
    <w:rsid w:val="006A1ED6"/>
    <w:rsid w:val="00704F45"/>
    <w:rsid w:val="007273BC"/>
    <w:rsid w:val="00747418"/>
    <w:rsid w:val="007805F7"/>
    <w:rsid w:val="007A3FD7"/>
    <w:rsid w:val="007A6C00"/>
    <w:rsid w:val="007A7748"/>
    <w:rsid w:val="007E6CAF"/>
    <w:rsid w:val="007E70D2"/>
    <w:rsid w:val="00825A36"/>
    <w:rsid w:val="008563FD"/>
    <w:rsid w:val="008B24EA"/>
    <w:rsid w:val="008C6E06"/>
    <w:rsid w:val="008E2A8B"/>
    <w:rsid w:val="008F28D3"/>
    <w:rsid w:val="00925E95"/>
    <w:rsid w:val="00943D8A"/>
    <w:rsid w:val="009720BA"/>
    <w:rsid w:val="0098140A"/>
    <w:rsid w:val="009A5BAD"/>
    <w:rsid w:val="009F3458"/>
    <w:rsid w:val="00A43456"/>
    <w:rsid w:val="00A52E5E"/>
    <w:rsid w:val="00A834A3"/>
    <w:rsid w:val="00A84CEC"/>
    <w:rsid w:val="00AA73A1"/>
    <w:rsid w:val="00AA7F6C"/>
    <w:rsid w:val="00AB08B2"/>
    <w:rsid w:val="00AE1290"/>
    <w:rsid w:val="00B3460F"/>
    <w:rsid w:val="00B67A9E"/>
    <w:rsid w:val="00BA5C51"/>
    <w:rsid w:val="00BE2428"/>
    <w:rsid w:val="00C0024F"/>
    <w:rsid w:val="00C00EB1"/>
    <w:rsid w:val="00C12137"/>
    <w:rsid w:val="00C30504"/>
    <w:rsid w:val="00C44E50"/>
    <w:rsid w:val="00C46B28"/>
    <w:rsid w:val="00C754CF"/>
    <w:rsid w:val="00CD675E"/>
    <w:rsid w:val="00CE43CD"/>
    <w:rsid w:val="00CF2938"/>
    <w:rsid w:val="00D27E3A"/>
    <w:rsid w:val="00D51933"/>
    <w:rsid w:val="00D650C6"/>
    <w:rsid w:val="00D90AC2"/>
    <w:rsid w:val="00DC7426"/>
    <w:rsid w:val="00DE62FC"/>
    <w:rsid w:val="00E00503"/>
    <w:rsid w:val="00E30B97"/>
    <w:rsid w:val="00E37EA1"/>
    <w:rsid w:val="00E40752"/>
    <w:rsid w:val="00E5114C"/>
    <w:rsid w:val="00E92F09"/>
    <w:rsid w:val="00EB3314"/>
    <w:rsid w:val="00EC54CE"/>
    <w:rsid w:val="00ED19F2"/>
    <w:rsid w:val="00ED253A"/>
    <w:rsid w:val="00ED742D"/>
    <w:rsid w:val="00F166F4"/>
    <w:rsid w:val="00F24907"/>
    <w:rsid w:val="00F40CDC"/>
    <w:rsid w:val="00F5242D"/>
    <w:rsid w:val="00F656E0"/>
    <w:rsid w:val="00F71DA2"/>
    <w:rsid w:val="00FE2C6F"/>
    <w:rsid w:val="00FE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0D3F6"/>
  <w15:chartTrackingRefBased/>
  <w15:docId w15:val="{6B0414F7-5198-4E3E-BAB8-19A946A2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2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2A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2A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2A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2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2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2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2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2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2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2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2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2A3"/>
    <w:rPr>
      <w:b/>
      <w:bCs/>
      <w:smallCaps/>
      <w:color w:val="2F5496" w:themeColor="accent1" w:themeShade="BF"/>
      <w:spacing w:val="5"/>
    </w:rPr>
  </w:style>
  <w:style w:type="numbering" w:customStyle="1" w:styleId="WWNum15">
    <w:name w:val="WWNum15"/>
    <w:rsid w:val="006542A3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65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CBB"/>
  </w:style>
  <w:style w:type="paragraph" w:styleId="Footer">
    <w:name w:val="footer"/>
    <w:basedOn w:val="Normal"/>
    <w:link w:val="FooterChar"/>
    <w:uiPriority w:val="99"/>
    <w:unhideWhenUsed/>
    <w:rsid w:val="0065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CBB"/>
  </w:style>
  <w:style w:type="character" w:styleId="Hyperlink">
    <w:name w:val="Hyperlink"/>
    <w:basedOn w:val="DefaultParagraphFont"/>
    <w:uiPriority w:val="99"/>
    <w:unhideWhenUsed/>
    <w:rsid w:val="00F656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8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B1FCD-DC91-4B62-86A2-FABE37C8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 Mitchell</dc:creator>
  <cp:keywords/>
  <dc:description/>
  <cp:lastModifiedBy>Kathi Mitchell</cp:lastModifiedBy>
  <cp:revision>2</cp:revision>
  <cp:lastPrinted>2025-07-23T14:00:00Z</cp:lastPrinted>
  <dcterms:created xsi:type="dcterms:W3CDTF">2025-10-27T14:35:00Z</dcterms:created>
  <dcterms:modified xsi:type="dcterms:W3CDTF">2025-10-27T14:35:00Z</dcterms:modified>
</cp:coreProperties>
</file>